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B45F2" w14:textId="5035F33F" w:rsidR="00DF03C2" w:rsidRPr="004E5FB5" w:rsidRDefault="00DF03C2" w:rsidP="00DF03C2">
      <w:pPr>
        <w:autoSpaceDE w:val="0"/>
        <w:autoSpaceDN w:val="0"/>
        <w:adjustRightInd w:val="0"/>
        <w:jc w:val="right"/>
        <w:rPr>
          <w:rFonts w:cs="Calibri"/>
          <w:i/>
          <w:iCs/>
          <w:sz w:val="21"/>
          <w:szCs w:val="21"/>
        </w:rPr>
      </w:pPr>
      <w:r w:rsidRPr="004E5FB5">
        <w:rPr>
          <w:rFonts w:cs="Calibri"/>
          <w:i/>
          <w:iCs/>
          <w:sz w:val="21"/>
          <w:szCs w:val="21"/>
        </w:rPr>
        <w:t xml:space="preserve">Aggiornamento del </w:t>
      </w:r>
      <w:r w:rsidR="001309D3">
        <w:rPr>
          <w:rFonts w:cs="Calibri"/>
          <w:i/>
          <w:iCs/>
          <w:sz w:val="21"/>
          <w:szCs w:val="21"/>
        </w:rPr>
        <w:t>01/06/2024</w:t>
      </w:r>
    </w:p>
    <w:p w14:paraId="4C671906" w14:textId="77777777" w:rsidR="00DF03C2" w:rsidRPr="00C111F4" w:rsidRDefault="00DF03C2" w:rsidP="00DF03C2">
      <w:pPr>
        <w:autoSpaceDE w:val="0"/>
        <w:autoSpaceDN w:val="0"/>
        <w:adjustRightInd w:val="0"/>
        <w:jc w:val="right"/>
        <w:rPr>
          <w:rFonts w:cs="Calibri"/>
          <w:i/>
          <w:iCs/>
          <w:sz w:val="21"/>
          <w:szCs w:val="21"/>
        </w:rPr>
      </w:pPr>
    </w:p>
    <w:p w14:paraId="2A37D94B" w14:textId="77777777" w:rsidR="00DF03C2" w:rsidRPr="007A50FF" w:rsidRDefault="00DF03C2" w:rsidP="00DF03C2">
      <w:pPr>
        <w:autoSpaceDE w:val="0"/>
        <w:autoSpaceDN w:val="0"/>
        <w:adjustRightInd w:val="0"/>
        <w:jc w:val="center"/>
        <w:rPr>
          <w:b/>
          <w:bCs/>
          <w:sz w:val="21"/>
          <w:szCs w:val="21"/>
        </w:rPr>
      </w:pPr>
      <w:r w:rsidRPr="007A50FF">
        <w:rPr>
          <w:b/>
          <w:bCs/>
          <w:sz w:val="21"/>
          <w:szCs w:val="21"/>
        </w:rPr>
        <w:t>Allegato 3</w:t>
      </w:r>
    </w:p>
    <w:p w14:paraId="3B97CB1E" w14:textId="77777777" w:rsidR="00DF03C2" w:rsidRPr="007A50FF" w:rsidRDefault="00DF03C2" w:rsidP="00DF03C2">
      <w:pPr>
        <w:autoSpaceDE w:val="0"/>
        <w:autoSpaceDN w:val="0"/>
        <w:adjustRightInd w:val="0"/>
        <w:jc w:val="center"/>
        <w:rPr>
          <w:b/>
          <w:bCs/>
          <w:sz w:val="21"/>
          <w:szCs w:val="21"/>
        </w:rPr>
      </w:pPr>
      <w:r w:rsidRPr="007A50FF">
        <w:rPr>
          <w:b/>
          <w:bCs/>
          <w:sz w:val="21"/>
          <w:szCs w:val="21"/>
        </w:rPr>
        <w:t>INFORMATIVA SUL DISTRIBUTORE</w:t>
      </w:r>
    </w:p>
    <w:p w14:paraId="49581291" w14:textId="77777777" w:rsidR="00DF03C2" w:rsidRPr="00261A46" w:rsidRDefault="00DF03C2" w:rsidP="00DF03C2">
      <w:pPr>
        <w:autoSpaceDE w:val="0"/>
        <w:autoSpaceDN w:val="0"/>
        <w:adjustRightInd w:val="0"/>
        <w:rPr>
          <w:color w:val="FF0000"/>
          <w:sz w:val="21"/>
          <w:szCs w:val="21"/>
        </w:rPr>
      </w:pPr>
    </w:p>
    <w:p w14:paraId="52CD2841" w14:textId="77777777" w:rsidR="00DF03C2" w:rsidRPr="007A50FF" w:rsidRDefault="00DF03C2" w:rsidP="00DF03C2">
      <w:pPr>
        <w:jc w:val="both"/>
        <w:rPr>
          <w:sz w:val="21"/>
          <w:szCs w:val="21"/>
        </w:rPr>
      </w:pPr>
      <w:r w:rsidRPr="007A50FF">
        <w:rPr>
          <w:sz w:val="21"/>
          <w:szCs w:val="21"/>
        </w:rPr>
        <w:t>Ai sensi della vigente normativa, il distributore ha l'obbligo di consegnare</w:t>
      </w:r>
      <w:r>
        <w:rPr>
          <w:sz w:val="21"/>
          <w:szCs w:val="21"/>
        </w:rPr>
        <w:t xml:space="preserve"> o </w:t>
      </w:r>
      <w:r w:rsidRPr="007A50FF">
        <w:rPr>
          <w:sz w:val="21"/>
          <w:szCs w:val="21"/>
        </w:rPr>
        <w:t xml:space="preserve">trasmettere  al contraente il presente documento, </w:t>
      </w:r>
      <w:r w:rsidRPr="007A50FF">
        <w:rPr>
          <w:b/>
          <w:sz w:val="21"/>
          <w:szCs w:val="21"/>
        </w:rPr>
        <w:t>prima della sottoscrizione della prima proposta o, qualora non prevista, del primo contratto di assicurazione</w:t>
      </w:r>
      <w:r w:rsidRPr="007A50FF">
        <w:rPr>
          <w:sz w:val="21"/>
          <w:szCs w:val="21"/>
        </w:rPr>
        <w:t>, di metterlo a disposizione del pubblico nei propri locali, anche mediante apparecchiature tecnologiche, oppure di pubblicarlo su un sito internet ove utilizzato per la promozione e collocamento di prodotti assicurativi, dando avviso della pubblicazione nei propri locali. In occasione di rinnovo o stipula di un nuovo contratto il distributore consegna o trasmette le informazioni di</w:t>
      </w:r>
      <w:r>
        <w:rPr>
          <w:sz w:val="21"/>
          <w:szCs w:val="21"/>
        </w:rPr>
        <w:t xml:space="preserve"> </w:t>
      </w:r>
      <w:r w:rsidRPr="007A50FF">
        <w:rPr>
          <w:sz w:val="21"/>
          <w:szCs w:val="21"/>
        </w:rPr>
        <w:t>cui all'Allegato 3, solo in caso di successive modifiche di rilevo delle stesse.</w:t>
      </w:r>
    </w:p>
    <w:p w14:paraId="238E2ED1" w14:textId="77777777" w:rsidR="00DF03C2" w:rsidRPr="007A50FF" w:rsidRDefault="00DF03C2" w:rsidP="00DF03C2">
      <w:pPr>
        <w:jc w:val="both"/>
        <w:rPr>
          <w:sz w:val="21"/>
          <w:szCs w:val="21"/>
        </w:rPr>
      </w:pPr>
      <w:r w:rsidRPr="007A50FF">
        <w:rPr>
          <w:sz w:val="21"/>
          <w:szCs w:val="21"/>
        </w:rPr>
        <w:t>Le informazioni ivi contenute vengono aggiornate periodicamente e comunque almeno trimestralmente.</w:t>
      </w:r>
    </w:p>
    <w:p w14:paraId="20A6BC4E" w14:textId="77777777" w:rsidR="00DF03C2" w:rsidRPr="00261A46" w:rsidRDefault="00DF03C2" w:rsidP="00DF03C2">
      <w:pPr>
        <w:jc w:val="both"/>
        <w:rPr>
          <w:color w:val="FF0000"/>
          <w:sz w:val="21"/>
          <w:szCs w:val="21"/>
        </w:rPr>
      </w:pPr>
    </w:p>
    <w:p w14:paraId="3792AE8A" w14:textId="77777777" w:rsidR="00DF03C2" w:rsidRPr="00472051" w:rsidRDefault="00DF03C2" w:rsidP="00DF03C2">
      <w:pPr>
        <w:jc w:val="center"/>
        <w:rPr>
          <w:b/>
          <w:sz w:val="21"/>
          <w:szCs w:val="21"/>
        </w:rPr>
      </w:pPr>
      <w:r w:rsidRPr="00472051">
        <w:rPr>
          <w:b/>
          <w:sz w:val="21"/>
          <w:szCs w:val="21"/>
        </w:rPr>
        <w:t>PARTE I - INTERMEDIARI ASSICURATIVI E RIASSICURATIVI</w:t>
      </w:r>
    </w:p>
    <w:p w14:paraId="113EB270" w14:textId="77777777" w:rsidR="00DF03C2" w:rsidRPr="00472051" w:rsidRDefault="00DF03C2" w:rsidP="00DF03C2">
      <w:pPr>
        <w:jc w:val="center"/>
        <w:rPr>
          <w:b/>
          <w:sz w:val="21"/>
          <w:szCs w:val="21"/>
        </w:rPr>
      </w:pPr>
    </w:p>
    <w:p w14:paraId="2D501F0C" w14:textId="77777777" w:rsidR="00DF03C2" w:rsidRPr="00472051" w:rsidRDefault="00DF03C2" w:rsidP="00DF03C2">
      <w:pPr>
        <w:jc w:val="both"/>
        <w:rPr>
          <w:b/>
          <w:sz w:val="21"/>
          <w:szCs w:val="21"/>
        </w:rPr>
      </w:pPr>
      <w:r w:rsidRPr="00472051">
        <w:rPr>
          <w:b/>
          <w:sz w:val="21"/>
          <w:szCs w:val="21"/>
        </w:rPr>
        <w:t>Sezione I - Informazioni generali sull'</w:t>
      </w:r>
      <w:r>
        <w:rPr>
          <w:b/>
          <w:sz w:val="21"/>
          <w:szCs w:val="21"/>
        </w:rPr>
        <w:t>Intermediario</w:t>
      </w:r>
      <w:r w:rsidRPr="00472051">
        <w:rPr>
          <w:b/>
          <w:sz w:val="21"/>
          <w:szCs w:val="21"/>
        </w:rPr>
        <w:t xml:space="preserve"> che entra in contatto con il contraente</w:t>
      </w:r>
    </w:p>
    <w:p w14:paraId="75C3D736" w14:textId="77777777" w:rsidR="00DF03C2" w:rsidRPr="00261A46" w:rsidRDefault="00DF03C2" w:rsidP="00DF03C2">
      <w:pPr>
        <w:jc w:val="both"/>
        <w:rPr>
          <w:color w:val="FF0000"/>
          <w:sz w:val="21"/>
          <w:szCs w:val="21"/>
        </w:rPr>
      </w:pPr>
    </w:p>
    <w:p w14:paraId="75243A3C" w14:textId="77777777" w:rsidR="00DF03C2" w:rsidRDefault="00DF03C2" w:rsidP="00DF03C2">
      <w:pPr>
        <w:spacing w:line="276" w:lineRule="auto"/>
        <w:jc w:val="both"/>
        <w:rPr>
          <w:rFonts w:cs="Calibri"/>
          <w:b/>
          <w:bCs/>
          <w:sz w:val="21"/>
          <w:szCs w:val="21"/>
        </w:rPr>
      </w:pPr>
      <w:r w:rsidRPr="00AE6BF8">
        <w:rPr>
          <w:rFonts w:cs="Calibri"/>
          <w:b/>
          <w:bCs/>
          <w:sz w:val="21"/>
          <w:szCs w:val="21"/>
          <w:highlight w:val="lightGray"/>
        </w:rPr>
        <w:t xml:space="preserve">SOCIETA’ DI INTERMEDIAZIONE </w:t>
      </w:r>
    </w:p>
    <w:p w14:paraId="09DB0750" w14:textId="2369362F" w:rsidR="00DF03C2" w:rsidRPr="009540AC" w:rsidRDefault="00DF03C2" w:rsidP="00DF03C2">
      <w:pPr>
        <w:spacing w:line="276" w:lineRule="auto"/>
        <w:jc w:val="both"/>
        <w:rPr>
          <w:rFonts w:cs="Calibri"/>
          <w:sz w:val="21"/>
          <w:szCs w:val="21"/>
        </w:rPr>
      </w:pPr>
      <w:r>
        <w:rPr>
          <w:rFonts w:cs="Calibri"/>
          <w:sz w:val="21"/>
          <w:szCs w:val="21"/>
        </w:rPr>
        <w:t xml:space="preserve">Denominazione </w:t>
      </w:r>
      <w:proofErr w:type="gramStart"/>
      <w:r>
        <w:rPr>
          <w:rFonts w:cs="Calibri"/>
          <w:sz w:val="21"/>
          <w:szCs w:val="21"/>
        </w:rPr>
        <w:t xml:space="preserve">Sociale: </w:t>
      </w:r>
      <w:r>
        <w:rPr>
          <w:rFonts w:cs="Calibri"/>
          <w:b/>
          <w:bCs/>
          <w:sz w:val="21"/>
          <w:szCs w:val="21"/>
        </w:rPr>
        <w:t xml:space="preserve"> R</w:t>
      </w:r>
      <w:proofErr w:type="gramEnd"/>
      <w:r>
        <w:rPr>
          <w:rFonts w:cs="Calibri"/>
          <w:b/>
          <w:bCs/>
          <w:sz w:val="21"/>
          <w:szCs w:val="21"/>
        </w:rPr>
        <w:t xml:space="preserve">&amp;T Partner </w:t>
      </w:r>
      <w:proofErr w:type="spellStart"/>
      <w:r>
        <w:rPr>
          <w:rFonts w:cs="Calibri"/>
          <w:b/>
          <w:bCs/>
          <w:sz w:val="21"/>
          <w:szCs w:val="21"/>
        </w:rPr>
        <w:t>Srl</w:t>
      </w:r>
      <w:proofErr w:type="spellEnd"/>
    </w:p>
    <w:p w14:paraId="32B430C0" w14:textId="32CC6284" w:rsidR="00DF03C2" w:rsidRPr="000A3DE2" w:rsidRDefault="00DF03C2" w:rsidP="00DF03C2">
      <w:pPr>
        <w:spacing w:line="276" w:lineRule="auto"/>
        <w:jc w:val="both"/>
        <w:rPr>
          <w:rFonts w:cs="Calibri"/>
          <w:sz w:val="21"/>
          <w:szCs w:val="21"/>
        </w:rPr>
      </w:pPr>
      <w:r w:rsidRPr="009540AC">
        <w:rPr>
          <w:rFonts w:cs="Calibri"/>
          <w:sz w:val="21"/>
          <w:szCs w:val="21"/>
        </w:rPr>
        <w:t xml:space="preserve">Numero e data di iscrizione nel RUI: Sezione </w:t>
      </w:r>
      <w:r>
        <w:rPr>
          <w:rFonts w:cs="Calibri"/>
          <w:b/>
          <w:bCs/>
          <w:sz w:val="21"/>
          <w:szCs w:val="21"/>
        </w:rPr>
        <w:t>A</w:t>
      </w:r>
      <w:r w:rsidRPr="009540AC">
        <w:rPr>
          <w:rFonts w:cs="Calibri"/>
          <w:sz w:val="21"/>
          <w:szCs w:val="21"/>
        </w:rPr>
        <w:t xml:space="preserve"> RUI </w:t>
      </w:r>
      <w:r>
        <w:rPr>
          <w:rFonts w:cs="Calibri"/>
          <w:sz w:val="21"/>
          <w:szCs w:val="21"/>
        </w:rPr>
        <w:t xml:space="preserve">numero </w:t>
      </w:r>
      <w:r>
        <w:rPr>
          <w:rFonts w:cs="Calibri"/>
          <w:sz w:val="21"/>
          <w:szCs w:val="21"/>
        </w:rPr>
        <w:t>000735083</w:t>
      </w:r>
      <w:r>
        <w:rPr>
          <w:rFonts w:cs="Calibri"/>
          <w:b/>
          <w:bCs/>
          <w:sz w:val="21"/>
          <w:szCs w:val="21"/>
        </w:rPr>
        <w:t xml:space="preserve"> </w:t>
      </w:r>
      <w:r w:rsidRPr="000A3DE2">
        <w:rPr>
          <w:rFonts w:cs="Calibri"/>
          <w:sz w:val="21"/>
          <w:szCs w:val="21"/>
        </w:rPr>
        <w:t xml:space="preserve">in data </w:t>
      </w:r>
      <w:r w:rsidRPr="00DF03C2">
        <w:rPr>
          <w:rFonts w:cs="Calibri"/>
          <w:b/>
          <w:bCs/>
          <w:sz w:val="21"/>
          <w:szCs w:val="21"/>
        </w:rPr>
        <w:t>31</w:t>
      </w:r>
      <w:r>
        <w:rPr>
          <w:rFonts w:cs="Calibri"/>
          <w:sz w:val="21"/>
          <w:szCs w:val="21"/>
        </w:rPr>
        <w:t xml:space="preserve"> </w:t>
      </w:r>
      <w:r>
        <w:rPr>
          <w:rFonts w:cs="Calibri"/>
          <w:b/>
          <w:bCs/>
          <w:sz w:val="21"/>
          <w:szCs w:val="21"/>
        </w:rPr>
        <w:t>-</w:t>
      </w:r>
      <w:r>
        <w:rPr>
          <w:rFonts w:cs="Calibri"/>
          <w:b/>
          <w:bCs/>
          <w:sz w:val="21"/>
          <w:szCs w:val="21"/>
        </w:rPr>
        <w:t xml:space="preserve"> 08 </w:t>
      </w:r>
      <w:r>
        <w:rPr>
          <w:rFonts w:cs="Calibri"/>
          <w:b/>
          <w:bCs/>
          <w:sz w:val="21"/>
          <w:szCs w:val="21"/>
        </w:rPr>
        <w:t>-</w:t>
      </w:r>
      <w:r>
        <w:rPr>
          <w:rFonts w:cs="Calibri"/>
          <w:b/>
          <w:bCs/>
          <w:sz w:val="21"/>
          <w:szCs w:val="21"/>
        </w:rPr>
        <w:t>2023</w:t>
      </w:r>
      <w:r w:rsidRPr="000A3DE2">
        <w:rPr>
          <w:rFonts w:cs="Calibri"/>
          <w:sz w:val="21"/>
          <w:szCs w:val="21"/>
        </w:rPr>
        <w:t xml:space="preserve">, </w:t>
      </w:r>
    </w:p>
    <w:p w14:paraId="45BF016D" w14:textId="7856D235" w:rsidR="00DF03C2" w:rsidRDefault="00DF03C2" w:rsidP="00DF03C2">
      <w:pPr>
        <w:spacing w:line="276" w:lineRule="auto"/>
        <w:jc w:val="both"/>
        <w:rPr>
          <w:rFonts w:cs="Calibri"/>
          <w:b/>
          <w:bCs/>
          <w:sz w:val="21"/>
          <w:szCs w:val="21"/>
        </w:rPr>
      </w:pPr>
      <w:r w:rsidRPr="009540AC">
        <w:rPr>
          <w:rFonts w:cs="Calibri"/>
          <w:sz w:val="21"/>
          <w:szCs w:val="21"/>
        </w:rPr>
        <w:t xml:space="preserve">Sede Legale (operativa): </w:t>
      </w:r>
      <w:r>
        <w:rPr>
          <w:rFonts w:cs="Calibri"/>
          <w:sz w:val="21"/>
          <w:szCs w:val="21"/>
        </w:rPr>
        <w:t>VIA C. COLOMBO 99 – 29122 PIACENZA (PC)</w:t>
      </w:r>
    </w:p>
    <w:p w14:paraId="4BA69DF8" w14:textId="765D0B99" w:rsidR="00DF03C2" w:rsidRPr="009540AC" w:rsidRDefault="00DF03C2" w:rsidP="00DF03C2">
      <w:pPr>
        <w:pStyle w:val="Pidipagina"/>
        <w:spacing w:line="276" w:lineRule="auto"/>
        <w:jc w:val="both"/>
        <w:rPr>
          <w:rFonts w:cs="Calibri"/>
          <w:sz w:val="21"/>
          <w:szCs w:val="21"/>
        </w:rPr>
      </w:pPr>
      <w:r w:rsidRPr="009540AC">
        <w:rPr>
          <w:rFonts w:cs="Calibri"/>
          <w:sz w:val="21"/>
          <w:szCs w:val="21"/>
        </w:rPr>
        <w:t xml:space="preserve">Recapito telefonico: </w:t>
      </w:r>
      <w:r>
        <w:rPr>
          <w:rFonts w:cs="Calibri"/>
          <w:sz w:val="21"/>
          <w:szCs w:val="21"/>
        </w:rPr>
        <w:t>0521 1511318</w:t>
      </w:r>
    </w:p>
    <w:p w14:paraId="75344B39" w14:textId="35FEA7FB" w:rsidR="00DF03C2" w:rsidRPr="004E5FB5" w:rsidRDefault="00DF03C2" w:rsidP="00DF03C2">
      <w:pPr>
        <w:pStyle w:val="Pidipagina"/>
        <w:spacing w:line="276" w:lineRule="auto"/>
        <w:rPr>
          <w:rFonts w:cs="Calibri"/>
          <w:sz w:val="21"/>
          <w:szCs w:val="21"/>
        </w:rPr>
      </w:pPr>
      <w:r w:rsidRPr="009540AC">
        <w:rPr>
          <w:rFonts w:cs="Calibri"/>
          <w:sz w:val="21"/>
          <w:szCs w:val="21"/>
        </w:rPr>
        <w:t xml:space="preserve">Indirizzo internet: </w:t>
      </w:r>
      <w:r>
        <w:rPr>
          <w:rFonts w:cs="Calibri"/>
          <w:sz w:val="21"/>
          <w:szCs w:val="21"/>
        </w:rPr>
        <w:t>www.erretiassicurazioni.it</w:t>
      </w:r>
    </w:p>
    <w:p w14:paraId="7236C93B" w14:textId="75AE3524" w:rsidR="00DF03C2" w:rsidRDefault="00DF03C2" w:rsidP="00DF03C2">
      <w:pPr>
        <w:spacing w:line="276" w:lineRule="auto"/>
        <w:jc w:val="both"/>
        <w:rPr>
          <w:rFonts w:cs="Calibri"/>
          <w:sz w:val="21"/>
          <w:szCs w:val="21"/>
        </w:rPr>
      </w:pPr>
      <w:r w:rsidRPr="00057718">
        <w:rPr>
          <w:rFonts w:cs="Calibri"/>
          <w:sz w:val="21"/>
          <w:szCs w:val="21"/>
        </w:rPr>
        <w:t>Indirizzo di posta elettronica</w:t>
      </w:r>
      <w:r>
        <w:rPr>
          <w:rFonts w:cs="Calibri"/>
          <w:sz w:val="21"/>
          <w:szCs w:val="21"/>
        </w:rPr>
        <w:t>:</w:t>
      </w:r>
      <w:r>
        <w:rPr>
          <w:rFonts w:cs="Calibri"/>
          <w:sz w:val="21"/>
          <w:szCs w:val="21"/>
        </w:rPr>
        <w:t xml:space="preserve"> </w:t>
      </w:r>
      <w:r>
        <w:rPr>
          <w:rFonts w:cs="Calibri"/>
          <w:sz w:val="21"/>
          <w:szCs w:val="21"/>
        </w:rPr>
        <w:t>ag3700@axa-agenzie.it</w:t>
      </w:r>
    </w:p>
    <w:p w14:paraId="3AD2E2A1" w14:textId="477E92E5" w:rsidR="00DF03C2" w:rsidRPr="004E5FB5" w:rsidRDefault="00DF03C2" w:rsidP="00DF03C2">
      <w:pPr>
        <w:spacing w:line="276" w:lineRule="auto"/>
        <w:jc w:val="both"/>
        <w:rPr>
          <w:rStyle w:val="Collegamentoipertestuale"/>
          <w:rFonts w:cs="Calibri"/>
          <w:sz w:val="21"/>
          <w:szCs w:val="21"/>
        </w:rPr>
      </w:pPr>
      <w:proofErr w:type="gramStart"/>
      <w:r w:rsidRPr="00057718">
        <w:rPr>
          <w:rFonts w:cs="Calibri"/>
          <w:sz w:val="21"/>
          <w:szCs w:val="21"/>
        </w:rPr>
        <w:t xml:space="preserve">PEC: </w:t>
      </w:r>
      <w:r>
        <w:rPr>
          <w:rFonts w:cs="Calibri"/>
          <w:sz w:val="21"/>
          <w:szCs w:val="21"/>
        </w:rPr>
        <w:t xml:space="preserve"> </w:t>
      </w:r>
      <w:proofErr w:type="spellStart"/>
      <w:r>
        <w:rPr>
          <w:rFonts w:cs="Calibri"/>
          <w:sz w:val="21"/>
          <w:szCs w:val="21"/>
        </w:rPr>
        <w:t>erretipartner</w:t>
      </w:r>
      <w:proofErr w:type="spellEnd"/>
      <w:proofErr w:type="gramEnd"/>
      <w:r>
        <w:rPr>
          <w:rFonts w:cs="Calibri"/>
          <w:sz w:val="21"/>
          <w:szCs w:val="21"/>
        </w:rPr>
        <w:t xml:space="preserve"> @pec.it</w:t>
      </w:r>
    </w:p>
    <w:p w14:paraId="474D209E" w14:textId="77777777" w:rsidR="00DF03C2" w:rsidRDefault="00DF03C2" w:rsidP="00DF03C2">
      <w:pPr>
        <w:jc w:val="both"/>
        <w:rPr>
          <w:rStyle w:val="Collegamentoipertestuale"/>
          <w:rFonts w:cs="Calibri"/>
          <w:b/>
          <w:bCs/>
          <w:sz w:val="21"/>
          <w:szCs w:val="21"/>
        </w:rPr>
      </w:pPr>
    </w:p>
    <w:p w14:paraId="74E916FA" w14:textId="77777777" w:rsidR="00DF03C2" w:rsidRDefault="00DF03C2" w:rsidP="00DF03C2">
      <w:pPr>
        <w:jc w:val="center"/>
        <w:rPr>
          <w:rFonts w:cs="Calibri"/>
          <w:b/>
          <w:sz w:val="21"/>
          <w:szCs w:val="21"/>
        </w:rPr>
      </w:pPr>
      <w:r w:rsidRPr="009540AC">
        <w:rPr>
          <w:rFonts w:cs="Calibri"/>
          <w:b/>
          <w:sz w:val="21"/>
          <w:szCs w:val="21"/>
        </w:rPr>
        <w:t>L'Autorità competente alla vigilanza sull'attività svolta è l'IVASS - Istituto per la Vigilanza sulle Assicurazioni - sito in via del Quirinale n. 21, 00187, Roma.</w:t>
      </w:r>
    </w:p>
    <w:p w14:paraId="2D235CE6" w14:textId="77777777" w:rsidR="00DF03C2" w:rsidRDefault="00DF03C2" w:rsidP="00DF03C2">
      <w:pPr>
        <w:jc w:val="center"/>
        <w:rPr>
          <w:rFonts w:cs="Calibri"/>
          <w:b/>
          <w:sz w:val="21"/>
          <w:szCs w:val="21"/>
        </w:rPr>
      </w:pPr>
    </w:p>
    <w:p w14:paraId="40AFA292" w14:textId="77777777" w:rsidR="00DF03C2" w:rsidRPr="00CB5E5E" w:rsidRDefault="00DF03C2" w:rsidP="00DF03C2">
      <w:pPr>
        <w:jc w:val="center"/>
        <w:rPr>
          <w:rFonts w:cs="Calibri"/>
          <w:b/>
          <w:sz w:val="21"/>
          <w:szCs w:val="21"/>
        </w:rPr>
      </w:pPr>
      <w:r w:rsidRPr="00CB5E5E">
        <w:rPr>
          <w:rFonts w:cs="Calibri"/>
          <w:b/>
          <w:sz w:val="21"/>
          <w:szCs w:val="21"/>
        </w:rPr>
        <w:t xml:space="preserve">Gli estremi identificativi e di iscrizione dell’intermediario possono essere verificati consultando il </w:t>
      </w:r>
    </w:p>
    <w:p w14:paraId="2CFC8BAA" w14:textId="77777777" w:rsidR="00DF03C2" w:rsidRDefault="00DF03C2" w:rsidP="00DF03C2">
      <w:pPr>
        <w:jc w:val="center"/>
        <w:rPr>
          <w:rFonts w:cs="Calibri"/>
          <w:b/>
          <w:sz w:val="21"/>
          <w:szCs w:val="21"/>
        </w:rPr>
      </w:pPr>
      <w:r w:rsidRPr="00CB5E5E">
        <w:rPr>
          <w:rFonts w:cs="Calibri"/>
          <w:b/>
          <w:sz w:val="21"/>
          <w:szCs w:val="21"/>
        </w:rPr>
        <w:t>Registro Unico degli Intermediari Assicurativi e Riassicurativi (RUI) sul sito internet dell’IVASS www.ivass.it</w:t>
      </w:r>
    </w:p>
    <w:p w14:paraId="6F86BD51" w14:textId="77777777" w:rsidR="00DF03C2" w:rsidRPr="00261A46" w:rsidRDefault="00DF03C2" w:rsidP="00DF03C2">
      <w:pPr>
        <w:jc w:val="both"/>
        <w:rPr>
          <w:color w:val="FF0000"/>
          <w:sz w:val="21"/>
          <w:szCs w:val="21"/>
        </w:rPr>
      </w:pPr>
    </w:p>
    <w:p w14:paraId="1F19ADFC" w14:textId="77777777" w:rsidR="00DF03C2" w:rsidRPr="00053A49" w:rsidRDefault="00DF03C2" w:rsidP="00DF03C2">
      <w:pPr>
        <w:jc w:val="both"/>
        <w:rPr>
          <w:b/>
          <w:sz w:val="21"/>
          <w:szCs w:val="21"/>
        </w:rPr>
      </w:pPr>
      <w:r w:rsidRPr="00053A49">
        <w:rPr>
          <w:b/>
          <w:sz w:val="21"/>
          <w:szCs w:val="21"/>
        </w:rPr>
        <w:t xml:space="preserve">Sezione II </w:t>
      </w:r>
      <w:r>
        <w:rPr>
          <w:b/>
          <w:sz w:val="21"/>
          <w:szCs w:val="21"/>
        </w:rPr>
        <w:t>-</w:t>
      </w:r>
      <w:r w:rsidRPr="00053A49">
        <w:rPr>
          <w:b/>
          <w:sz w:val="21"/>
          <w:szCs w:val="21"/>
        </w:rPr>
        <w:t xml:space="preserve"> Informazioni sull'attività svolta dall'</w:t>
      </w:r>
      <w:r>
        <w:rPr>
          <w:b/>
          <w:sz w:val="21"/>
          <w:szCs w:val="21"/>
        </w:rPr>
        <w:t>Intermediario</w:t>
      </w:r>
      <w:r w:rsidRPr="00053A49">
        <w:rPr>
          <w:b/>
          <w:sz w:val="21"/>
          <w:szCs w:val="21"/>
        </w:rPr>
        <w:t xml:space="preserve"> assicurativo </w:t>
      </w:r>
    </w:p>
    <w:p w14:paraId="37346335" w14:textId="77777777" w:rsidR="00DF03C2" w:rsidRPr="00053A49" w:rsidRDefault="00DF03C2" w:rsidP="00DF03C2">
      <w:pPr>
        <w:jc w:val="both"/>
        <w:rPr>
          <w:sz w:val="21"/>
          <w:szCs w:val="21"/>
        </w:rPr>
      </w:pPr>
    </w:p>
    <w:p w14:paraId="6FCEA6BE" w14:textId="6900FBAF" w:rsidR="00DF03C2" w:rsidRPr="007A4CF8" w:rsidRDefault="00DF03C2" w:rsidP="00DF03C2">
      <w:pPr>
        <w:jc w:val="both"/>
        <w:rPr>
          <w:sz w:val="21"/>
          <w:szCs w:val="21"/>
        </w:rPr>
      </w:pPr>
      <w:r>
        <w:rPr>
          <w:sz w:val="21"/>
          <w:szCs w:val="21"/>
        </w:rPr>
        <w:t xml:space="preserve">L’Intermediario </w:t>
      </w:r>
      <w:r w:rsidRPr="00053A49">
        <w:rPr>
          <w:sz w:val="21"/>
          <w:szCs w:val="21"/>
        </w:rPr>
        <w:t>dichiara di avere messo a disposizione nei propri locali</w:t>
      </w:r>
      <w:r>
        <w:rPr>
          <w:sz w:val="21"/>
          <w:szCs w:val="21"/>
        </w:rPr>
        <w:t xml:space="preserve"> / pubblicato sul sito internet </w:t>
      </w:r>
      <w:r>
        <w:rPr>
          <w:rFonts w:cs="Calibri"/>
          <w:sz w:val="21"/>
          <w:szCs w:val="21"/>
        </w:rPr>
        <w:t>www.erretiassicurazioni.it</w:t>
      </w:r>
      <w:r w:rsidRPr="00053A49">
        <w:rPr>
          <w:sz w:val="21"/>
          <w:szCs w:val="21"/>
        </w:rPr>
        <w:t xml:space="preserve"> </w:t>
      </w:r>
      <w:r w:rsidRPr="007A4CF8">
        <w:rPr>
          <w:sz w:val="22"/>
          <w:szCs w:val="22"/>
        </w:rPr>
        <w:t>l’elenc</w:t>
      </w:r>
      <w:r w:rsidRPr="007A4CF8">
        <w:rPr>
          <w:sz w:val="21"/>
          <w:szCs w:val="21"/>
        </w:rPr>
        <w:t>o degli obblighi di comportamento di cui all' allegato 4-</w:t>
      </w:r>
      <w:r w:rsidRPr="007A4CF8">
        <w:rPr>
          <w:i/>
          <w:iCs/>
          <w:sz w:val="21"/>
          <w:szCs w:val="21"/>
        </w:rPr>
        <w:t>ter</w:t>
      </w:r>
      <w:r w:rsidRPr="007A4CF8">
        <w:rPr>
          <w:sz w:val="21"/>
          <w:szCs w:val="21"/>
        </w:rPr>
        <w:t xml:space="preserve"> del Regolamento IVASS n. 40/2018. </w:t>
      </w:r>
    </w:p>
    <w:p w14:paraId="65DFB398" w14:textId="77777777" w:rsidR="00DF03C2" w:rsidRDefault="00DF03C2" w:rsidP="00DF03C2">
      <w:pPr>
        <w:jc w:val="both"/>
        <w:rPr>
          <w:sz w:val="21"/>
          <w:szCs w:val="21"/>
        </w:rPr>
      </w:pPr>
    </w:p>
    <w:p w14:paraId="51F9AFB3" w14:textId="77777777" w:rsidR="00DF03C2" w:rsidRDefault="00DF03C2" w:rsidP="00DF03C2">
      <w:pPr>
        <w:jc w:val="both"/>
        <w:rPr>
          <w:sz w:val="21"/>
          <w:szCs w:val="21"/>
        </w:rPr>
      </w:pPr>
      <w:r w:rsidRPr="00053A49">
        <w:rPr>
          <w:sz w:val="21"/>
          <w:szCs w:val="21"/>
        </w:rPr>
        <w:t>Nel caso di offerta fuori sede o nel caso in cui la fase precontrattuale si svolga mediante tecniche di comunicazione a distanza, il contraente ha la facoltà di richiedere la consegna</w:t>
      </w:r>
      <w:r>
        <w:rPr>
          <w:sz w:val="21"/>
          <w:szCs w:val="21"/>
        </w:rPr>
        <w:t xml:space="preserve"> o </w:t>
      </w:r>
      <w:r w:rsidRPr="00053A49">
        <w:rPr>
          <w:sz w:val="21"/>
          <w:szCs w:val="21"/>
        </w:rPr>
        <w:t xml:space="preserve">trasmissione dell'elenco di cui al punto </w:t>
      </w:r>
      <w:r>
        <w:rPr>
          <w:sz w:val="21"/>
          <w:szCs w:val="21"/>
        </w:rPr>
        <w:t>precedente</w:t>
      </w:r>
      <w:r w:rsidRPr="00053A49">
        <w:rPr>
          <w:sz w:val="21"/>
          <w:szCs w:val="21"/>
        </w:rPr>
        <w:t>.</w:t>
      </w:r>
    </w:p>
    <w:p w14:paraId="72D64BED" w14:textId="77777777" w:rsidR="00DF03C2" w:rsidRPr="00201A7B" w:rsidRDefault="00DF03C2" w:rsidP="00DF03C2">
      <w:pPr>
        <w:jc w:val="both"/>
        <w:rPr>
          <w:sz w:val="21"/>
          <w:szCs w:val="21"/>
        </w:rPr>
      </w:pPr>
    </w:p>
    <w:p w14:paraId="222BC480" w14:textId="77777777" w:rsidR="00DF03C2" w:rsidRPr="00201A7B" w:rsidRDefault="00DF03C2" w:rsidP="00DF03C2">
      <w:pPr>
        <w:jc w:val="both"/>
        <w:rPr>
          <w:b/>
          <w:sz w:val="21"/>
          <w:szCs w:val="21"/>
        </w:rPr>
      </w:pPr>
      <w:r w:rsidRPr="00201A7B">
        <w:rPr>
          <w:b/>
          <w:sz w:val="21"/>
          <w:szCs w:val="21"/>
        </w:rPr>
        <w:t>Sezione III - Informazioni relative a potenziali situazioni di conflitto d'interessi</w:t>
      </w:r>
    </w:p>
    <w:p w14:paraId="041E30A7" w14:textId="77777777" w:rsidR="00DF03C2" w:rsidRPr="00201A7B" w:rsidRDefault="00DF03C2" w:rsidP="00DF03C2">
      <w:pPr>
        <w:pStyle w:val="Paragrafoelenco"/>
        <w:jc w:val="both"/>
        <w:rPr>
          <w:sz w:val="21"/>
          <w:szCs w:val="21"/>
        </w:rPr>
      </w:pPr>
    </w:p>
    <w:p w14:paraId="153D3B75" w14:textId="77777777" w:rsidR="00DF03C2" w:rsidRPr="00CB5E5E" w:rsidRDefault="00DF03C2" w:rsidP="00DF03C2">
      <w:pPr>
        <w:pStyle w:val="Paragrafoelenco"/>
        <w:widowControl w:val="0"/>
        <w:numPr>
          <w:ilvl w:val="0"/>
          <w:numId w:val="1"/>
        </w:numPr>
        <w:tabs>
          <w:tab w:val="left" w:pos="854"/>
        </w:tabs>
        <w:autoSpaceDE w:val="0"/>
        <w:autoSpaceDN w:val="0"/>
        <w:spacing w:before="1" w:line="252" w:lineRule="auto"/>
        <w:ind w:right="-1"/>
        <w:contextualSpacing w:val="0"/>
        <w:jc w:val="both"/>
        <w:rPr>
          <w:sz w:val="21"/>
        </w:rPr>
      </w:pPr>
      <w:r>
        <w:rPr>
          <w:sz w:val="21"/>
        </w:rPr>
        <w:t>La società per la quale l’Intermediario opera non detiene</w:t>
      </w:r>
      <w:r w:rsidRPr="00CB5E5E">
        <w:rPr>
          <w:sz w:val="21"/>
        </w:rPr>
        <w:t xml:space="preserve"> alcuna partecipazione diretta o indiretta pari o superiore al 10% del capitale sociale o dei diritti di voto di un'Impresa di assicurazione;</w:t>
      </w:r>
    </w:p>
    <w:p w14:paraId="691EA13D" w14:textId="7EFEF633" w:rsidR="00DF03C2" w:rsidRDefault="00DF03C2" w:rsidP="00DF03C2">
      <w:pPr>
        <w:pStyle w:val="Paragrafoelenco"/>
        <w:widowControl w:val="0"/>
        <w:numPr>
          <w:ilvl w:val="0"/>
          <w:numId w:val="1"/>
        </w:numPr>
        <w:tabs>
          <w:tab w:val="left" w:pos="854"/>
        </w:tabs>
        <w:autoSpaceDE w:val="0"/>
        <w:autoSpaceDN w:val="0"/>
        <w:spacing w:before="61" w:line="254" w:lineRule="auto"/>
        <w:ind w:right="-1"/>
        <w:contextualSpacing w:val="0"/>
        <w:jc w:val="both"/>
        <w:rPr>
          <w:sz w:val="21"/>
        </w:rPr>
      </w:pPr>
      <w:r w:rsidRPr="00CB5E5E">
        <w:rPr>
          <w:sz w:val="21"/>
        </w:rPr>
        <w:t xml:space="preserve">Nessuna Impresa di assicurazioni o l'Impresa controllante di un'Impresa di assicurazioni è detentrice di una partecipazione diretta o indiretta pari o superiore al 10% del capitale sociale o dei diritti di voto </w:t>
      </w:r>
      <w:r>
        <w:rPr>
          <w:sz w:val="21"/>
        </w:rPr>
        <w:t>della società</w:t>
      </w:r>
      <w:r w:rsidR="001309D3">
        <w:rPr>
          <w:sz w:val="21"/>
        </w:rPr>
        <w:t xml:space="preserve"> R&amp;T Partner </w:t>
      </w:r>
      <w:proofErr w:type="spellStart"/>
      <w:r w:rsidR="001309D3">
        <w:rPr>
          <w:sz w:val="21"/>
        </w:rPr>
        <w:t>Srl</w:t>
      </w:r>
      <w:proofErr w:type="spellEnd"/>
      <w:r w:rsidR="001309D3">
        <w:rPr>
          <w:sz w:val="21"/>
        </w:rPr>
        <w:t xml:space="preserve"> </w:t>
      </w:r>
      <w:r w:rsidRPr="00CB5E5E">
        <w:rPr>
          <w:sz w:val="21"/>
        </w:rPr>
        <w:t>per la quale l'Intermediario opera.</w:t>
      </w:r>
      <w:r>
        <w:rPr>
          <w:sz w:val="21"/>
        </w:rPr>
        <w:t xml:space="preserve">  </w:t>
      </w:r>
    </w:p>
    <w:p w14:paraId="571C81AB" w14:textId="77777777" w:rsidR="00DF03C2" w:rsidRPr="00201A7B" w:rsidRDefault="00DF03C2" w:rsidP="00DF03C2">
      <w:pPr>
        <w:pStyle w:val="Paragrafoelenco"/>
        <w:jc w:val="both"/>
        <w:rPr>
          <w:sz w:val="21"/>
          <w:szCs w:val="21"/>
        </w:rPr>
      </w:pPr>
    </w:p>
    <w:p w14:paraId="7BA75529" w14:textId="77777777" w:rsidR="00DF03C2" w:rsidRPr="00201A7B" w:rsidRDefault="00DF03C2" w:rsidP="00DF03C2">
      <w:pPr>
        <w:jc w:val="both"/>
        <w:rPr>
          <w:sz w:val="21"/>
          <w:szCs w:val="21"/>
        </w:rPr>
      </w:pPr>
    </w:p>
    <w:p w14:paraId="0E12C345" w14:textId="77777777" w:rsidR="001309D3" w:rsidRDefault="001309D3" w:rsidP="00DF03C2">
      <w:pPr>
        <w:jc w:val="both"/>
        <w:rPr>
          <w:b/>
          <w:sz w:val="21"/>
          <w:szCs w:val="21"/>
        </w:rPr>
      </w:pPr>
    </w:p>
    <w:p w14:paraId="3FDF97FD" w14:textId="77777777" w:rsidR="001309D3" w:rsidRDefault="001309D3" w:rsidP="00DF03C2">
      <w:pPr>
        <w:jc w:val="both"/>
        <w:rPr>
          <w:b/>
          <w:sz w:val="21"/>
          <w:szCs w:val="21"/>
        </w:rPr>
      </w:pPr>
    </w:p>
    <w:p w14:paraId="6935D622" w14:textId="77777777" w:rsidR="001309D3" w:rsidRDefault="001309D3" w:rsidP="00DF03C2">
      <w:pPr>
        <w:jc w:val="both"/>
        <w:rPr>
          <w:b/>
          <w:sz w:val="21"/>
          <w:szCs w:val="21"/>
        </w:rPr>
      </w:pPr>
    </w:p>
    <w:p w14:paraId="1FF30C06" w14:textId="77777777" w:rsidR="001309D3" w:rsidRDefault="001309D3" w:rsidP="00DF03C2">
      <w:pPr>
        <w:jc w:val="both"/>
        <w:rPr>
          <w:b/>
          <w:sz w:val="21"/>
          <w:szCs w:val="21"/>
        </w:rPr>
      </w:pPr>
    </w:p>
    <w:p w14:paraId="5D7AF024" w14:textId="5164B7FB" w:rsidR="00DF03C2" w:rsidRPr="00201A7B" w:rsidRDefault="00DF03C2" w:rsidP="00DF03C2">
      <w:pPr>
        <w:jc w:val="both"/>
        <w:rPr>
          <w:b/>
          <w:sz w:val="21"/>
          <w:szCs w:val="21"/>
        </w:rPr>
      </w:pPr>
      <w:r w:rsidRPr="00201A7B">
        <w:rPr>
          <w:b/>
          <w:sz w:val="21"/>
          <w:szCs w:val="21"/>
        </w:rPr>
        <w:t>Sezione IV – Informazione sugli strumenti di tutela del contraente</w:t>
      </w:r>
    </w:p>
    <w:p w14:paraId="505B84CC" w14:textId="77777777" w:rsidR="00DF03C2" w:rsidRDefault="00DF03C2" w:rsidP="00DF03C2">
      <w:pPr>
        <w:jc w:val="both"/>
        <w:rPr>
          <w:sz w:val="21"/>
          <w:szCs w:val="21"/>
        </w:rPr>
      </w:pPr>
    </w:p>
    <w:p w14:paraId="62025947" w14:textId="77777777" w:rsidR="00DF03C2" w:rsidRPr="000E12C7" w:rsidRDefault="00DF03C2" w:rsidP="00DF03C2">
      <w:pPr>
        <w:jc w:val="both"/>
        <w:rPr>
          <w:rFonts w:cs="Calibri"/>
          <w:sz w:val="21"/>
          <w:szCs w:val="21"/>
        </w:rPr>
      </w:pPr>
      <w:r w:rsidRPr="000E12C7">
        <w:rPr>
          <w:rFonts w:cs="Calibri"/>
          <w:sz w:val="21"/>
          <w:szCs w:val="21"/>
        </w:rPr>
        <w:t>Si precisa che:</w:t>
      </w:r>
    </w:p>
    <w:p w14:paraId="0F27EA76" w14:textId="77777777" w:rsidR="00DF03C2" w:rsidRPr="000E12C7" w:rsidRDefault="00DF03C2" w:rsidP="00DF03C2">
      <w:pPr>
        <w:pStyle w:val="Paragrafoelenco"/>
        <w:jc w:val="both"/>
        <w:rPr>
          <w:rFonts w:cs="Calibri"/>
          <w:sz w:val="21"/>
          <w:szCs w:val="21"/>
        </w:rPr>
      </w:pPr>
    </w:p>
    <w:p w14:paraId="095A7967" w14:textId="77777777" w:rsidR="00DF03C2" w:rsidRDefault="00DF03C2" w:rsidP="00DF03C2">
      <w:pPr>
        <w:pStyle w:val="Paragrafoelenco"/>
        <w:numPr>
          <w:ilvl w:val="0"/>
          <w:numId w:val="2"/>
        </w:numPr>
        <w:spacing w:line="252" w:lineRule="auto"/>
        <w:jc w:val="both"/>
        <w:rPr>
          <w:rFonts w:cs="Calibri"/>
          <w:sz w:val="21"/>
          <w:szCs w:val="21"/>
        </w:rPr>
      </w:pPr>
      <w:r w:rsidRPr="00057718">
        <w:rPr>
          <w:rFonts w:cs="Calibri"/>
          <w:sz w:val="21"/>
          <w:szCs w:val="21"/>
        </w:rPr>
        <w:t>l'attività di distribuzione è garantita da un contratto di assicurazione della responsabilità civile che copre i danni arrecati ai contraenti da negligenze ed errori professionali dell'Intermediario o da negligenze, errori professionali ed infedeltà dei dipendenti, dei collaboratori o delle persone del cui operato l'Intermediario deve rispondere a norma di legge;</w:t>
      </w:r>
    </w:p>
    <w:p w14:paraId="6EF0114C" w14:textId="77777777" w:rsidR="00DF03C2" w:rsidRPr="00F66A91" w:rsidRDefault="00DF03C2" w:rsidP="00DF03C2">
      <w:pPr>
        <w:pStyle w:val="Paragrafoelenco"/>
        <w:spacing w:line="252" w:lineRule="auto"/>
        <w:jc w:val="both"/>
        <w:rPr>
          <w:rFonts w:cs="Calibri"/>
          <w:sz w:val="6"/>
          <w:szCs w:val="6"/>
        </w:rPr>
      </w:pPr>
    </w:p>
    <w:p w14:paraId="0AD4893F" w14:textId="1F5E947F" w:rsidR="00DF03C2" w:rsidRPr="00057718" w:rsidRDefault="00DF03C2" w:rsidP="00DF03C2">
      <w:pPr>
        <w:pStyle w:val="Paragrafoelenco"/>
        <w:numPr>
          <w:ilvl w:val="0"/>
          <w:numId w:val="2"/>
        </w:numPr>
        <w:spacing w:after="60" w:line="252" w:lineRule="auto"/>
        <w:jc w:val="both"/>
        <w:rPr>
          <w:rFonts w:cs="Calibri"/>
          <w:sz w:val="21"/>
          <w:szCs w:val="21"/>
        </w:rPr>
      </w:pPr>
      <w:r w:rsidRPr="00057718">
        <w:rPr>
          <w:rFonts w:cs="Calibri"/>
          <w:sz w:val="21"/>
          <w:szCs w:val="21"/>
        </w:rPr>
        <w:t xml:space="preserve">è facoltà del contraente, ferma la possibilità di rivolgersi all'Autorità Giudiziaria, di inoltrare reclamo per iscritto all'Intermediario al seguente indirizzo: </w:t>
      </w:r>
      <w:r w:rsidR="001309D3">
        <w:rPr>
          <w:rFonts w:cs="Calibri"/>
          <w:sz w:val="21"/>
          <w:szCs w:val="21"/>
        </w:rPr>
        <w:t>Via C. Colombo 99 – 29122 Piacenza (PC</w:t>
      </w:r>
      <w:proofErr w:type="gramStart"/>
      <w:r w:rsidR="001309D3">
        <w:rPr>
          <w:rFonts w:cs="Calibri"/>
          <w:sz w:val="21"/>
          <w:szCs w:val="21"/>
        </w:rPr>
        <w:t xml:space="preserve">) </w:t>
      </w:r>
      <w:r>
        <w:rPr>
          <w:rFonts w:cs="Calibri"/>
          <w:sz w:val="21"/>
          <w:szCs w:val="21"/>
        </w:rPr>
        <w:t>,</w:t>
      </w:r>
      <w:proofErr w:type="gramEnd"/>
      <w:r>
        <w:rPr>
          <w:rFonts w:cs="Calibri"/>
          <w:sz w:val="21"/>
          <w:szCs w:val="21"/>
        </w:rPr>
        <w:t xml:space="preserve"> ovvero tramite mail all’indirizzo</w:t>
      </w:r>
      <w:r w:rsidR="001309D3">
        <w:rPr>
          <w:rFonts w:cs="Calibri"/>
          <w:sz w:val="21"/>
          <w:szCs w:val="21"/>
        </w:rPr>
        <w:t xml:space="preserve"> ag3700òaxa-agenzie.it</w:t>
      </w:r>
      <w:r>
        <w:rPr>
          <w:rFonts w:cs="Calibri"/>
          <w:sz w:val="21"/>
          <w:szCs w:val="21"/>
        </w:rPr>
        <w:t>, o PEC all’indirizzo</w:t>
      </w:r>
      <w:r w:rsidR="001309D3">
        <w:rPr>
          <w:rFonts w:cs="Calibri"/>
          <w:sz w:val="21"/>
          <w:szCs w:val="21"/>
        </w:rPr>
        <w:t xml:space="preserve"> erretipartner@pec.it</w:t>
      </w:r>
    </w:p>
    <w:p w14:paraId="16A1FA73" w14:textId="77777777" w:rsidR="00DF03C2" w:rsidRPr="00057718" w:rsidRDefault="00DF03C2" w:rsidP="00DF03C2">
      <w:pPr>
        <w:pStyle w:val="Paragrafoelenco"/>
        <w:spacing w:after="60" w:line="252" w:lineRule="auto"/>
        <w:jc w:val="both"/>
        <w:rPr>
          <w:rFonts w:cs="Calibri"/>
          <w:sz w:val="21"/>
          <w:szCs w:val="21"/>
        </w:rPr>
      </w:pPr>
      <w:r w:rsidRPr="00057718">
        <w:rPr>
          <w:rFonts w:cs="Calibri"/>
          <w:sz w:val="21"/>
          <w:szCs w:val="21"/>
        </w:rPr>
        <w:t>o all'Impresa pr</w:t>
      </w:r>
      <w:r>
        <w:rPr>
          <w:rFonts w:cs="Calibri"/>
          <w:sz w:val="21"/>
          <w:szCs w:val="21"/>
        </w:rPr>
        <w:t>e</w:t>
      </w:r>
      <w:r w:rsidRPr="00057718">
        <w:rPr>
          <w:rFonts w:cs="Calibri"/>
          <w:sz w:val="21"/>
          <w:szCs w:val="21"/>
        </w:rPr>
        <w:t>ponente secondo le modalità evidenziate nel DIP aggiuntivo che può trovare all’interno del set informativo oppure sul sito dell'Impresa pr</w:t>
      </w:r>
      <w:r>
        <w:rPr>
          <w:rFonts w:cs="Calibri"/>
          <w:sz w:val="21"/>
          <w:szCs w:val="21"/>
        </w:rPr>
        <w:t>e</w:t>
      </w:r>
      <w:r w:rsidRPr="00057718">
        <w:rPr>
          <w:rFonts w:cs="Calibri"/>
          <w:sz w:val="21"/>
          <w:szCs w:val="21"/>
        </w:rPr>
        <w:t>ponente competente.</w:t>
      </w:r>
    </w:p>
    <w:p w14:paraId="5F11C8F8" w14:textId="77777777" w:rsidR="00DF03C2" w:rsidRPr="00057718" w:rsidRDefault="00DF03C2" w:rsidP="00DF03C2">
      <w:pPr>
        <w:pStyle w:val="Paragrafoelenco"/>
        <w:spacing w:after="60" w:line="252" w:lineRule="auto"/>
        <w:jc w:val="both"/>
        <w:rPr>
          <w:rFonts w:cs="Calibri"/>
          <w:sz w:val="21"/>
          <w:szCs w:val="21"/>
        </w:rPr>
      </w:pPr>
      <w:r w:rsidRPr="00057718">
        <w:rPr>
          <w:rFonts w:cs="Calibri"/>
          <w:sz w:val="21"/>
          <w:szCs w:val="21"/>
        </w:rPr>
        <w:t xml:space="preserve">Qualora non dovesse ritenersi soddisfatto dall'esito del reclamo o in assenza di riscontro da parte dell'Intermediario o dell'Impresa entro il termine di legge </w:t>
      </w:r>
      <w:r w:rsidRPr="004E5FB5">
        <w:rPr>
          <w:sz w:val="21"/>
          <w:szCs w:val="21"/>
        </w:rPr>
        <w:t>previsto dagli artt. 8 e 10 – ter del Regolamento ISVAP n. 24/2008 (45 giorni dalla data del reclamo)</w:t>
      </w:r>
      <w:r w:rsidRPr="00057718">
        <w:rPr>
          <w:rFonts w:cs="Calibri"/>
          <w:sz w:val="21"/>
          <w:szCs w:val="21"/>
        </w:rPr>
        <w:t>, di rivolgersi</w:t>
      </w:r>
      <w:r>
        <w:rPr>
          <w:rFonts w:cs="Calibri"/>
          <w:sz w:val="21"/>
          <w:szCs w:val="21"/>
        </w:rPr>
        <w:t xml:space="preserve"> </w:t>
      </w:r>
      <w:r w:rsidRPr="00057718">
        <w:rPr>
          <w:rFonts w:cs="Calibri"/>
          <w:sz w:val="21"/>
          <w:szCs w:val="21"/>
        </w:rPr>
        <w:t xml:space="preserve">all'IVASS o </w:t>
      </w:r>
      <w:r>
        <w:rPr>
          <w:rFonts w:cs="Calibri"/>
          <w:sz w:val="21"/>
          <w:szCs w:val="21"/>
        </w:rPr>
        <w:t>al</w:t>
      </w:r>
      <w:r w:rsidRPr="00057718">
        <w:rPr>
          <w:rFonts w:cs="Calibri"/>
          <w:sz w:val="21"/>
          <w:szCs w:val="21"/>
        </w:rPr>
        <w:t xml:space="preserve">la Consob </w:t>
      </w:r>
      <w:r w:rsidRPr="004E5FB5">
        <w:rPr>
          <w:sz w:val="21"/>
          <w:szCs w:val="21"/>
        </w:rPr>
        <w:t xml:space="preserve">ai seguenti recapiti </w:t>
      </w:r>
      <w:r w:rsidRPr="00057718">
        <w:rPr>
          <w:rFonts w:cs="Calibri"/>
          <w:sz w:val="21"/>
          <w:szCs w:val="21"/>
        </w:rPr>
        <w:t xml:space="preserve">e allegando la documentazione relativa al reclamo trattato con l’intermediario o con l’impresa preponente: </w:t>
      </w:r>
    </w:p>
    <w:p w14:paraId="4857BEF7" w14:textId="77777777" w:rsidR="00DF03C2" w:rsidRPr="00057718" w:rsidRDefault="00DF03C2" w:rsidP="00DF03C2">
      <w:pPr>
        <w:pStyle w:val="Paragrafoelenco"/>
        <w:numPr>
          <w:ilvl w:val="0"/>
          <w:numId w:val="3"/>
        </w:numPr>
        <w:spacing w:after="60" w:line="252" w:lineRule="auto"/>
        <w:jc w:val="both"/>
        <w:rPr>
          <w:rFonts w:cs="Calibri"/>
          <w:sz w:val="21"/>
          <w:szCs w:val="21"/>
        </w:rPr>
      </w:pPr>
      <w:r w:rsidRPr="00057718">
        <w:rPr>
          <w:rFonts w:cs="Calibri"/>
          <w:sz w:val="21"/>
          <w:szCs w:val="21"/>
        </w:rPr>
        <w:t>all’IVASS, Servizio Tutela degli Utenti, via del Quirinale, 21 - 00187 Roma; fax: 06.42133353/745 - PEC tutela.consumatore@pec.ivass.it</w:t>
      </w:r>
    </w:p>
    <w:p w14:paraId="6945E0A5" w14:textId="0E6718B3" w:rsidR="00DF03C2" w:rsidRPr="00A31DF0" w:rsidRDefault="00DF03C2" w:rsidP="00DF03C2">
      <w:pPr>
        <w:pStyle w:val="Paragrafoelenco"/>
        <w:numPr>
          <w:ilvl w:val="0"/>
          <w:numId w:val="3"/>
        </w:numPr>
        <w:spacing w:after="60" w:line="252" w:lineRule="auto"/>
        <w:jc w:val="both"/>
        <w:rPr>
          <w:strike/>
          <w:sz w:val="21"/>
          <w:szCs w:val="21"/>
        </w:rPr>
      </w:pPr>
      <w:r w:rsidRPr="000B17B0">
        <w:rPr>
          <w:rFonts w:cs="Calibri"/>
          <w:sz w:val="21"/>
          <w:szCs w:val="21"/>
        </w:rPr>
        <w:t xml:space="preserve">oppure alla CONSOB, Divisione Tutela del Consumatore Ufficio Consumer </w:t>
      </w:r>
      <w:proofErr w:type="spellStart"/>
      <w:r w:rsidRPr="000B17B0">
        <w:rPr>
          <w:rFonts w:cs="Calibri"/>
          <w:sz w:val="21"/>
          <w:szCs w:val="21"/>
        </w:rPr>
        <w:t>Protection</w:t>
      </w:r>
      <w:proofErr w:type="spellEnd"/>
      <w:r w:rsidRPr="000B17B0">
        <w:rPr>
          <w:rFonts w:cs="Calibri"/>
          <w:sz w:val="21"/>
          <w:szCs w:val="21"/>
        </w:rPr>
        <w:t xml:space="preserve">, Via G.B. Martini, 3 00198 Roma; fax 06 8416703 - 06 8417707 sito </w:t>
      </w:r>
      <w:hyperlink r:id="rId7" w:history="1">
        <w:r w:rsidRPr="005E4821">
          <w:rPr>
            <w:rStyle w:val="Collegamentoipertestuale"/>
            <w:rFonts w:cs="Calibri"/>
            <w:sz w:val="21"/>
            <w:szCs w:val="21"/>
          </w:rPr>
          <w:t>http://www.consob.it</w:t>
        </w:r>
      </w:hyperlink>
      <w:r w:rsidRPr="000B17B0">
        <w:rPr>
          <w:rFonts w:cs="Calibri"/>
          <w:sz w:val="21"/>
          <w:szCs w:val="21"/>
        </w:rPr>
        <w:t xml:space="preserve">, - PEC </w:t>
      </w:r>
      <w:hyperlink r:id="rId8" w:history="1">
        <w:r w:rsidRPr="00AF4EDE">
          <w:rPr>
            <w:rStyle w:val="Collegamentoipertestuale"/>
            <w:rFonts w:cs="Calibri"/>
            <w:sz w:val="21"/>
            <w:szCs w:val="21"/>
          </w:rPr>
          <w:t>consob@pec.consob.it</w:t>
        </w:r>
      </w:hyperlink>
      <w:r w:rsidRPr="00AF4EDE">
        <w:rPr>
          <w:rFonts w:cs="Calibri"/>
          <w:sz w:val="21"/>
          <w:szCs w:val="21"/>
        </w:rPr>
        <w:t>; si ricorda che la CONSOB è competente a ricevere esposti riguardanti i soli prodotti assicurativi vita aventi natura prevalentemente finanziaria, appartenenti ai rami III e V</w:t>
      </w:r>
      <w:r>
        <w:rPr>
          <w:rFonts w:cs="Calibri"/>
          <w:sz w:val="21"/>
          <w:szCs w:val="21"/>
        </w:rPr>
        <w:t>;</w:t>
      </w:r>
    </w:p>
    <w:p w14:paraId="38C80EC1" w14:textId="77777777" w:rsidR="00DF03C2" w:rsidRPr="001A5DC5" w:rsidRDefault="00DF03C2" w:rsidP="00DF03C2">
      <w:pPr>
        <w:pStyle w:val="Paragrafoelenco"/>
        <w:spacing w:after="60" w:line="252" w:lineRule="auto"/>
        <w:ind w:left="1440"/>
        <w:jc w:val="both"/>
        <w:rPr>
          <w:rFonts w:cs="Calibri"/>
          <w:sz w:val="6"/>
          <w:szCs w:val="6"/>
        </w:rPr>
      </w:pPr>
    </w:p>
    <w:p w14:paraId="6DEAE2C5" w14:textId="77777777" w:rsidR="00DF03C2" w:rsidRPr="00D93FE7" w:rsidRDefault="00DF03C2" w:rsidP="00DF03C2">
      <w:pPr>
        <w:pStyle w:val="Paragrafoelenco"/>
        <w:numPr>
          <w:ilvl w:val="0"/>
          <w:numId w:val="2"/>
        </w:numPr>
        <w:spacing w:after="60" w:line="252" w:lineRule="auto"/>
        <w:jc w:val="both"/>
        <w:rPr>
          <w:rFonts w:cs="Calibri"/>
          <w:sz w:val="21"/>
          <w:szCs w:val="21"/>
        </w:rPr>
      </w:pPr>
      <w:r w:rsidRPr="00C43287">
        <w:rPr>
          <w:rFonts w:cs="Calibri"/>
          <w:sz w:val="21"/>
          <w:szCs w:val="21"/>
        </w:rPr>
        <w:t>È facoltà del contraente di avvalersi di altri eventuali sistemi di risoluzione stragiudiziale delle controversie previsti dalla normativa vigente ed indicati nella documentazione precontrattuale (DIP aggiuntivo) della Compagnia con la quale l’intermediario intrattiene rapporti di affari</w:t>
      </w:r>
      <w:r>
        <w:rPr>
          <w:rFonts w:cs="Calibri"/>
          <w:sz w:val="21"/>
          <w:szCs w:val="21"/>
        </w:rPr>
        <w:t>;</w:t>
      </w:r>
    </w:p>
    <w:p w14:paraId="670A858B" w14:textId="77777777" w:rsidR="00DF03C2" w:rsidRPr="000E12C7" w:rsidRDefault="00DF03C2" w:rsidP="00DF03C2">
      <w:pPr>
        <w:jc w:val="both"/>
        <w:rPr>
          <w:color w:val="000000" w:themeColor="text1"/>
        </w:rPr>
      </w:pPr>
    </w:p>
    <w:p w14:paraId="19B20794" w14:textId="77777777" w:rsidR="00DF03C2" w:rsidRDefault="00DF03C2" w:rsidP="00DF03C2">
      <w:pPr>
        <w:autoSpaceDE w:val="0"/>
        <w:autoSpaceDN w:val="0"/>
        <w:adjustRightInd w:val="0"/>
        <w:jc w:val="both"/>
        <w:rPr>
          <w:rFonts w:cs="Calibri"/>
          <w:sz w:val="21"/>
          <w:szCs w:val="21"/>
        </w:rPr>
      </w:pPr>
    </w:p>
    <w:p w14:paraId="5DD989B0" w14:textId="77777777" w:rsidR="00DF03C2" w:rsidRPr="008E1466" w:rsidRDefault="00DF03C2" w:rsidP="00DF03C2">
      <w:pPr>
        <w:autoSpaceDE w:val="0"/>
        <w:autoSpaceDN w:val="0"/>
        <w:adjustRightInd w:val="0"/>
        <w:jc w:val="both"/>
        <w:rPr>
          <w:rFonts w:cs="Calibri"/>
          <w:sz w:val="21"/>
          <w:szCs w:val="21"/>
        </w:rPr>
      </w:pPr>
    </w:p>
    <w:p w14:paraId="7D84055E" w14:textId="77777777" w:rsidR="00DF03C2" w:rsidRPr="009540AC" w:rsidRDefault="00DF03C2" w:rsidP="00DF03C2">
      <w:pPr>
        <w:jc w:val="both"/>
        <w:rPr>
          <w:rFonts w:cs="Calibri"/>
          <w:sz w:val="21"/>
          <w:szCs w:val="21"/>
        </w:rPr>
      </w:pPr>
    </w:p>
    <w:p w14:paraId="29A87FAC" w14:textId="77777777" w:rsidR="007331F2" w:rsidRDefault="007331F2"/>
    <w:sectPr w:rsidR="007331F2" w:rsidSect="00DF03C2">
      <w:headerReference w:type="default" r:id="rId9"/>
      <w:footerReference w:type="default" r:id="rId10"/>
      <w:pgSz w:w="11906" w:h="16838"/>
      <w:pgMar w:top="1134" w:right="1134" w:bottom="851" w:left="1134"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4093F" w14:textId="77777777" w:rsidR="001309D3" w:rsidRDefault="001309D3" w:rsidP="001309D3">
      <w:r>
        <w:separator/>
      </w:r>
    </w:p>
  </w:endnote>
  <w:endnote w:type="continuationSeparator" w:id="0">
    <w:p w14:paraId="69BC17D6" w14:textId="77777777" w:rsidR="001309D3" w:rsidRDefault="001309D3" w:rsidP="00130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446B" w14:textId="77777777" w:rsidR="001309D3" w:rsidRPr="00DA66F5" w:rsidRDefault="001309D3" w:rsidP="00E71EB3">
    <w:pPr>
      <w:pStyle w:val="Pidipagina"/>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2442F" w14:textId="77777777" w:rsidR="001309D3" w:rsidRDefault="001309D3" w:rsidP="001309D3">
      <w:r>
        <w:separator/>
      </w:r>
    </w:p>
  </w:footnote>
  <w:footnote w:type="continuationSeparator" w:id="0">
    <w:p w14:paraId="2DAD8ADD" w14:textId="77777777" w:rsidR="001309D3" w:rsidRDefault="001309D3" w:rsidP="00130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663F" w14:textId="3BA19060" w:rsidR="001309D3" w:rsidRDefault="001309D3" w:rsidP="001309D3">
    <w:pPr>
      <w:pStyle w:val="Intestazione"/>
    </w:pPr>
    <w:r>
      <w:rPr>
        <w:noProof/>
      </w:rPr>
      <w:drawing>
        <wp:inline distT="0" distB="0" distL="0" distR="0" wp14:anchorId="31588448" wp14:editId="2BD79BE5">
          <wp:extent cx="1270000" cy="474225"/>
          <wp:effectExtent l="0" t="0" r="6350" b="2540"/>
          <wp:docPr id="504652133" name="Immagine 1" descr="Immagine che contiene logo, simbolo, Elementi grafici,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652133" name="Immagine 1" descr="Immagine che contiene logo, simbolo, Elementi grafici, Caratter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343" cy="47883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F5652"/>
    <w:multiLevelType w:val="hybridMultilevel"/>
    <w:tmpl w:val="33C2E19C"/>
    <w:lvl w:ilvl="0" w:tplc="B32AD4AA">
      <w:start w:val="1"/>
      <w:numFmt w:val="bullet"/>
      <w:lvlText w:val="-"/>
      <w:lvlJc w:val="left"/>
      <w:pPr>
        <w:ind w:left="1440" w:hanging="360"/>
      </w:pPr>
      <w:rPr>
        <w:rFonts w:ascii="Courier New" w:hAnsi="Courier New" w:hint="default"/>
        <w:strike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07575227"/>
    <w:multiLevelType w:val="hybridMultilevel"/>
    <w:tmpl w:val="B0A66D3A"/>
    <w:lvl w:ilvl="0" w:tplc="D5EA06D4">
      <w:start w:val="1"/>
      <w:numFmt w:val="lowerLetter"/>
      <w:lvlText w:val="%1)"/>
      <w:lvlJc w:val="left"/>
      <w:pPr>
        <w:ind w:left="720" w:hanging="360"/>
      </w:pPr>
      <w:rPr>
        <w:rFonts w:asciiTheme="minorHAnsi" w:eastAsia="Calibri"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65107A2"/>
    <w:multiLevelType w:val="hybridMultilevel"/>
    <w:tmpl w:val="8A6A7BE8"/>
    <w:lvl w:ilvl="0" w:tplc="FFFFFFFF">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04983408">
    <w:abstractNumId w:val="1"/>
  </w:num>
  <w:num w:numId="2" w16cid:durableId="1079984222">
    <w:abstractNumId w:val="2"/>
  </w:num>
  <w:num w:numId="3" w16cid:durableId="271014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3C2"/>
    <w:rsid w:val="001309D3"/>
    <w:rsid w:val="00495BF3"/>
    <w:rsid w:val="007331F2"/>
    <w:rsid w:val="00DF03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EB5F9"/>
  <w15:chartTrackingRefBased/>
  <w15:docId w15:val="{60BDADBA-08AB-4BDC-ACF2-6BE4C9EA4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F03C2"/>
    <w:pPr>
      <w:spacing w:after="0" w:line="240" w:lineRule="auto"/>
    </w:pPr>
    <w:rPr>
      <w:rFonts w:ascii="Calibri" w:eastAsia="Calibri" w:hAnsi="Calibri" w:cs="Arial"/>
      <w:kern w:val="0"/>
      <w:sz w:val="20"/>
      <w:szCs w:val="2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03C2"/>
    <w:pPr>
      <w:ind w:left="720"/>
      <w:contextualSpacing/>
    </w:pPr>
  </w:style>
  <w:style w:type="paragraph" w:styleId="Intestazione">
    <w:name w:val="header"/>
    <w:basedOn w:val="Normale"/>
    <w:link w:val="IntestazioneCarattere"/>
    <w:uiPriority w:val="99"/>
    <w:unhideWhenUsed/>
    <w:rsid w:val="00DF03C2"/>
    <w:pPr>
      <w:tabs>
        <w:tab w:val="center" w:pos="4819"/>
        <w:tab w:val="right" w:pos="9638"/>
      </w:tabs>
    </w:pPr>
  </w:style>
  <w:style w:type="character" w:customStyle="1" w:styleId="IntestazioneCarattere">
    <w:name w:val="Intestazione Carattere"/>
    <w:basedOn w:val="Carpredefinitoparagrafo"/>
    <w:link w:val="Intestazione"/>
    <w:uiPriority w:val="99"/>
    <w:rsid w:val="00DF03C2"/>
    <w:rPr>
      <w:rFonts w:ascii="Calibri" w:eastAsia="Calibri" w:hAnsi="Calibri" w:cs="Arial"/>
      <w:kern w:val="0"/>
      <w:sz w:val="20"/>
      <w:szCs w:val="20"/>
      <w:lang w:eastAsia="it-IT"/>
      <w14:ligatures w14:val="none"/>
    </w:rPr>
  </w:style>
  <w:style w:type="paragraph" w:styleId="Pidipagina">
    <w:name w:val="footer"/>
    <w:basedOn w:val="Normale"/>
    <w:link w:val="PidipaginaCarattere"/>
    <w:uiPriority w:val="99"/>
    <w:unhideWhenUsed/>
    <w:rsid w:val="00DF03C2"/>
    <w:pPr>
      <w:tabs>
        <w:tab w:val="center" w:pos="4819"/>
        <w:tab w:val="right" w:pos="9638"/>
      </w:tabs>
    </w:pPr>
  </w:style>
  <w:style w:type="character" w:customStyle="1" w:styleId="PidipaginaCarattere">
    <w:name w:val="Piè di pagina Carattere"/>
    <w:basedOn w:val="Carpredefinitoparagrafo"/>
    <w:link w:val="Pidipagina"/>
    <w:uiPriority w:val="99"/>
    <w:rsid w:val="00DF03C2"/>
    <w:rPr>
      <w:rFonts w:ascii="Calibri" w:eastAsia="Calibri" w:hAnsi="Calibri" w:cs="Arial"/>
      <w:kern w:val="0"/>
      <w:sz w:val="20"/>
      <w:szCs w:val="20"/>
      <w:lang w:eastAsia="it-IT"/>
      <w14:ligatures w14:val="none"/>
    </w:rPr>
  </w:style>
  <w:style w:type="character" w:styleId="Collegamentoipertestuale">
    <w:name w:val="Hyperlink"/>
    <w:basedOn w:val="Carpredefinitoparagrafo"/>
    <w:uiPriority w:val="99"/>
    <w:unhideWhenUsed/>
    <w:rsid w:val="00DF03C2"/>
    <w:rPr>
      <w:color w:val="0563C1" w:themeColor="hyperlink"/>
      <w:u w:val="single"/>
    </w:rPr>
  </w:style>
  <w:style w:type="character" w:styleId="Rimandocommento">
    <w:name w:val="annotation reference"/>
    <w:basedOn w:val="Carpredefinitoparagrafo"/>
    <w:uiPriority w:val="99"/>
    <w:semiHidden/>
    <w:unhideWhenUsed/>
    <w:rsid w:val="00DF03C2"/>
    <w:rPr>
      <w:sz w:val="16"/>
      <w:szCs w:val="16"/>
    </w:rPr>
  </w:style>
  <w:style w:type="paragraph" w:styleId="Testocommento">
    <w:name w:val="annotation text"/>
    <w:basedOn w:val="Normale"/>
    <w:link w:val="TestocommentoCarattere"/>
    <w:uiPriority w:val="99"/>
    <w:unhideWhenUsed/>
    <w:rsid w:val="00DF03C2"/>
  </w:style>
  <w:style w:type="character" w:customStyle="1" w:styleId="TestocommentoCarattere">
    <w:name w:val="Testo commento Carattere"/>
    <w:basedOn w:val="Carpredefinitoparagrafo"/>
    <w:link w:val="Testocommento"/>
    <w:uiPriority w:val="99"/>
    <w:rsid w:val="00DF03C2"/>
    <w:rPr>
      <w:rFonts w:ascii="Calibri" w:eastAsia="Calibri" w:hAnsi="Calibri" w:cs="Arial"/>
      <w:kern w:val="0"/>
      <w:sz w:val="20"/>
      <w:szCs w:val="20"/>
      <w:lang w:eastAsia="it-IT"/>
      <w14:ligatures w14:val="none"/>
    </w:rPr>
  </w:style>
  <w:style w:type="character" w:styleId="Menzionenonrisolta">
    <w:name w:val="Unresolved Mention"/>
    <w:basedOn w:val="Carpredefinitoparagrafo"/>
    <w:uiPriority w:val="99"/>
    <w:semiHidden/>
    <w:unhideWhenUsed/>
    <w:rsid w:val="00DF0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ob@pec.consob.it" TargetMode="External"/><Relationship Id="rId3" Type="http://schemas.openxmlformats.org/officeDocument/2006/relationships/settings" Target="settings.xml"/><Relationship Id="rId7" Type="http://schemas.openxmlformats.org/officeDocument/2006/relationships/hyperlink" Target="http://www.consob.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770</Words>
  <Characters>4395</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cp:revision>
  <dcterms:created xsi:type="dcterms:W3CDTF">2024-07-11T08:58:00Z</dcterms:created>
  <dcterms:modified xsi:type="dcterms:W3CDTF">2024-07-11T09:16:00Z</dcterms:modified>
</cp:coreProperties>
</file>